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2C5F7" w14:textId="77777777" w:rsidR="00AD4525" w:rsidRDefault="00AD4525" w:rsidP="00AD4525">
      <w:pPr>
        <w:pStyle w:val="1"/>
        <w:spacing w:before="0" w:after="0" w:line="240" w:lineRule="auto"/>
        <w:jc w:val="both"/>
        <w:rPr>
          <w:rFonts w:ascii="Trebuchet MS" w:eastAsia="Calibri" w:hAnsi="Trebuchet MS"/>
          <w:b/>
          <w:bCs/>
          <w:sz w:val="28"/>
          <w:szCs w:val="28"/>
          <w:lang w:val="en-US"/>
        </w:rPr>
      </w:pPr>
      <w:bookmarkStart w:id="0" w:name="_Toc227593265"/>
      <w:r>
        <w:rPr>
          <w:rFonts w:ascii="Trebuchet MS" w:eastAsia="Calibri" w:hAnsi="Trebuchet MS"/>
          <w:b/>
          <w:bCs/>
          <w:sz w:val="28"/>
          <w:szCs w:val="28"/>
        </w:rPr>
        <w:t>УРОК 1: РОЛЯ НА ФИНАНСИРАНЕТО ОТ ЕС И ВРЪЗКА С ПОЛИТИКИ</w:t>
      </w:r>
      <w:bookmarkEnd w:id="0"/>
    </w:p>
    <w:p w14:paraId="7B3184D2" w14:textId="77777777" w:rsidR="00AD4525" w:rsidRDefault="00AD4525" w:rsidP="00AD4525">
      <w:pPr>
        <w:rPr>
          <w:lang w:val="en-US"/>
        </w:rPr>
      </w:pPr>
    </w:p>
    <w:p w14:paraId="35C1624D" w14:textId="77777777" w:rsidR="00AD4525" w:rsidRDefault="00AD4525" w:rsidP="00AD4525">
      <w:pPr>
        <w:numPr>
          <w:ilvl w:val="0"/>
          <w:numId w:val="1"/>
        </w:numPr>
        <w:spacing w:after="0" w:line="240" w:lineRule="auto"/>
        <w:jc w:val="both"/>
        <w:rPr>
          <w:rFonts w:ascii="Trebuchet MS" w:hAnsi="Trebuchet MS"/>
          <w:b/>
          <w:bCs/>
          <w:color w:val="004F88"/>
          <w:u w:val="single"/>
        </w:rPr>
      </w:pPr>
      <w:r>
        <w:rPr>
          <w:rFonts w:ascii="Trebuchet MS" w:hAnsi="Trebuchet MS"/>
          <w:b/>
          <w:bCs/>
          <w:color w:val="004F88"/>
          <w:u w:val="single"/>
        </w:rPr>
        <w:t xml:space="preserve">СЪЩНОСТ НА ФИНАНСИРАНЕТО ОТ ЕС </w:t>
      </w:r>
    </w:p>
    <w:p w14:paraId="56E5011C" w14:textId="77777777" w:rsidR="00AD4525" w:rsidRDefault="00AD4525" w:rsidP="00AD4525">
      <w:pPr>
        <w:spacing w:after="0" w:line="240" w:lineRule="auto"/>
        <w:ind w:left="720"/>
        <w:jc w:val="both"/>
        <w:rPr>
          <w:rFonts w:ascii="Trebuchet MS" w:hAnsi="Trebuchet MS"/>
          <w:b/>
          <w:bCs/>
          <w:color w:val="004F88"/>
          <w:u w:val="single"/>
        </w:rPr>
      </w:pPr>
    </w:p>
    <w:p w14:paraId="2A68608C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съвременния програмен период финансирането от Европейския съюз представлява ключов инструмент за реализиране на стратегическите политики и приоритети на Съюза. То се осъществява чрез система от фондове и програми, насочени към подкрепа на икономическото, социалното и териториалното развитие.</w:t>
      </w:r>
    </w:p>
    <w:p w14:paraId="014C9861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Средствата се предоставят на организации и институции, които разработват проекти, съответстващи на приоритетите на ЕС в области като образование, социално включване, иновации, устойчиво развитие и трансгранично сътрудничество.</w:t>
      </w:r>
    </w:p>
    <w:p w14:paraId="727E7995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Съществена характеристика на финансирането от ЕС е, че то не представлява самоцелно разпределение на ресурси, а механизъм за насочване на дейностите на бенефициентите към постигане на измерими обществени резултати.</w:t>
      </w:r>
    </w:p>
    <w:p w14:paraId="790B39BF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Чрез различни фондове и програми Европейският съюз инвестира в:</w:t>
      </w:r>
    </w:p>
    <w:p w14:paraId="3EB33A11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образование и обучение</w:t>
      </w:r>
    </w:p>
    <w:p w14:paraId="7CC76461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социално включване и равни възможности</w:t>
      </w:r>
    </w:p>
    <w:p w14:paraId="0862E503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развитие на местните общности</w:t>
      </w:r>
    </w:p>
    <w:p w14:paraId="54F85CA9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иновации и цифровизация</w:t>
      </w:r>
    </w:p>
    <w:p w14:paraId="57079E8D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устойчиво развитие и опазване на околната среда</w:t>
      </w:r>
    </w:p>
    <w:p w14:paraId="5A5A7B49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трансгранично сътрудничество.</w:t>
      </w:r>
    </w:p>
    <w:p w14:paraId="5C388738" w14:textId="77777777" w:rsidR="00AD4525" w:rsidRDefault="00AD4525" w:rsidP="00AD452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b/>
          <w:bCs/>
          <w:color w:val="004F88"/>
          <w:kern w:val="0"/>
          <w:u w:val="thick"/>
        </w:rPr>
      </w:pPr>
      <w:r>
        <w:rPr>
          <w:rFonts w:ascii="Trebuchet MS" w:eastAsia="Times New Roman" w:hAnsi="Trebuchet MS"/>
          <w:b/>
          <w:bCs/>
          <w:color w:val="004F88"/>
          <w:kern w:val="0"/>
          <w:u w:val="thick"/>
        </w:rPr>
        <w:t>ОСНОВНИ ЦЕЛИ НА ФИНАНСИРАНЕТО</w:t>
      </w:r>
    </w:p>
    <w:p w14:paraId="7FA8582A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>Основните цели на финансирането от ЕС са:</w:t>
      </w:r>
    </w:p>
    <w:p w14:paraId="784B47E1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 xml:space="preserve">· подпомагане на икономическото и социалното развитие  </w:t>
      </w:r>
    </w:p>
    <w:p w14:paraId="7B11700E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 xml:space="preserve">· намаляване на регионалните различия  </w:t>
      </w:r>
    </w:p>
    <w:p w14:paraId="6704C9E3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 xml:space="preserve">· насърчаване на иновации и устойчив растеж  </w:t>
      </w:r>
    </w:p>
    <w:p w14:paraId="3DC1EC98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 xml:space="preserve">· подкрепа за социално включване и равни възможности  </w:t>
      </w:r>
    </w:p>
    <w:p w14:paraId="539E68F8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  <w:r>
        <w:rPr>
          <w:rFonts w:ascii="Trebuchet MS" w:eastAsia="Times New Roman" w:hAnsi="Trebuchet MS"/>
          <w:color w:val="001D32"/>
          <w:kern w:val="0"/>
        </w:rPr>
        <w:t xml:space="preserve">· укрепване на териториалното сътрудничество  </w:t>
      </w:r>
    </w:p>
    <w:p w14:paraId="7F2DE58E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1D32"/>
          <w:kern w:val="0"/>
        </w:rPr>
      </w:pPr>
    </w:p>
    <w:p w14:paraId="1ECC7545" w14:textId="77777777" w:rsidR="00AD4525" w:rsidRDefault="00AD4525" w:rsidP="00AD4525">
      <w:pPr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/>
          <w:b/>
          <w:bCs/>
          <w:color w:val="004F88"/>
          <w:kern w:val="0"/>
          <w:u w:val="thick"/>
        </w:rPr>
      </w:pPr>
      <w:r>
        <w:rPr>
          <w:rFonts w:ascii="Trebuchet MS" w:eastAsia="Times New Roman" w:hAnsi="Trebuchet MS"/>
          <w:b/>
          <w:bCs/>
          <w:color w:val="004F88"/>
          <w:kern w:val="0"/>
          <w:u w:val="thick"/>
        </w:rPr>
        <w:t>ОСНОВНИ ПРИНЦИПИ:</w:t>
      </w:r>
    </w:p>
    <w:p w14:paraId="24BB9523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Финансирането от ЕС се основава на следните ключови принципи:</w:t>
      </w:r>
    </w:p>
    <w:p w14:paraId="4B55149D" w14:textId="77777777" w:rsidR="00AD4525" w:rsidRDefault="00AD4525" w:rsidP="00AD45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Принцип на съответствие – финансират се дейности, които са в съответствие с приоритетите на ЕС</w:t>
      </w:r>
    </w:p>
    <w:p w14:paraId="1A04AE05" w14:textId="77777777" w:rsidR="00AD4525" w:rsidRDefault="00AD4525" w:rsidP="00AD45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Принцип на целенасоченост – средствата се насочват към стратегически значими области</w:t>
      </w:r>
    </w:p>
    <w:p w14:paraId="4094A745" w14:textId="77777777" w:rsidR="00AD4525" w:rsidRDefault="00AD4525" w:rsidP="00AD45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Принцип на добавена стойност – проектите трябва да допринасят за развитие над национално ниво</w:t>
      </w:r>
    </w:p>
    <w:p w14:paraId="21E1D769" w14:textId="77777777" w:rsidR="00AD4525" w:rsidRDefault="00AD4525" w:rsidP="00AD4525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Принцип на ефективност и резултатност – изисква се постигане на измерими резултати.</w:t>
      </w:r>
    </w:p>
    <w:p w14:paraId="7011ACB6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Тези цели и принципи формират основата, върху която се изграждат конкретните механизми за финансиране.</w:t>
      </w:r>
    </w:p>
    <w:p w14:paraId="711BAC96" w14:textId="77777777" w:rsidR="00AD4525" w:rsidRDefault="00AD4525" w:rsidP="00AD4525">
      <w:pPr>
        <w:numPr>
          <w:ilvl w:val="0"/>
          <w:numId w:val="1"/>
        </w:numPr>
        <w:spacing w:after="0" w:line="240" w:lineRule="auto"/>
        <w:rPr>
          <w:rFonts w:ascii="Trebuchet MS" w:hAnsi="Trebuchet MS"/>
          <w:b/>
          <w:bCs/>
          <w:color w:val="004F88"/>
          <w:u w:val="single"/>
        </w:rPr>
      </w:pPr>
      <w:r>
        <w:rPr>
          <w:rFonts w:ascii="Trebuchet MS" w:hAnsi="Trebuchet MS"/>
          <w:b/>
          <w:bCs/>
          <w:color w:val="004F88"/>
          <w:u w:val="single"/>
        </w:rPr>
        <w:lastRenderedPageBreak/>
        <w:t>ИНСТИТУЦИОНАЛНА РАМКА И ПРОЦЕС НА ФОРМИРАНЕ НА ФИНАНСИРАНЕТО</w:t>
      </w:r>
    </w:p>
    <w:p w14:paraId="4DB8FB0A" w14:textId="77777777" w:rsidR="00AD4525" w:rsidRDefault="00AD4525" w:rsidP="00AD4525">
      <w:pPr>
        <w:spacing w:after="0" w:line="240" w:lineRule="auto"/>
        <w:ind w:left="720"/>
        <w:rPr>
          <w:rFonts w:ascii="Trebuchet MS" w:hAnsi="Trebuchet MS"/>
          <w:b/>
          <w:bCs/>
          <w:color w:val="004F88"/>
          <w:u w:val="single"/>
        </w:rPr>
      </w:pPr>
    </w:p>
    <w:p w14:paraId="4C8394E9" w14:textId="77777777" w:rsidR="00AD4525" w:rsidRDefault="00AD4525" w:rsidP="00AD4525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Институционалната рамка на финансирането от ЕС се формира чрез взаимодействието между основните институции на Съюза, които изпълняват стратегически, законодателни и изпълнителни функции.</w:t>
      </w:r>
    </w:p>
    <w:p w14:paraId="6EF48629" w14:textId="77777777" w:rsidR="00AD4525" w:rsidRDefault="00AD4525" w:rsidP="00AD4525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1. Роля на Европейски съвет</w:t>
      </w:r>
    </w:p>
    <w:p w14:paraId="35CBB2BB" w14:textId="77777777" w:rsidR="00AD4525" w:rsidRDefault="00AD4525" w:rsidP="00AD4525">
      <w:pPr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Европейският съвет определя стратегическата насока на развитие на Европейския съюз. В този контекст неговата функция е да зададе рамката, в която се развиват политиките и съответно – финансирането.</w:t>
      </w:r>
    </w:p>
    <w:p w14:paraId="62946FB2" w14:textId="77777777" w:rsidR="00AD4525" w:rsidRDefault="00AD4525" w:rsidP="00AD4525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2. Роля на Европейски парламент</w:t>
      </w:r>
    </w:p>
    <w:p w14:paraId="738DEF9B" w14:textId="77777777" w:rsidR="00AD4525" w:rsidRDefault="00AD4525" w:rsidP="00AD4525">
      <w:pPr>
        <w:spacing w:after="0" w:line="240" w:lineRule="auto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 xml:space="preserve">Европейският парламент участва в законодателния процес и има ключова роля при приемането на бюджета на ЕС. </w:t>
      </w:r>
    </w:p>
    <w:p w14:paraId="272DF563" w14:textId="77777777" w:rsidR="00AD4525" w:rsidRDefault="00AD4525" w:rsidP="00AD4525">
      <w:pPr>
        <w:spacing w:after="0" w:line="240" w:lineRule="auto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Парламентът, съвместно със Съвета на ЕС, одобрява многогодишната финансова рамка, която определя разпределението на ресурсите по приоритетни области.</w:t>
      </w:r>
    </w:p>
    <w:p w14:paraId="292B95FB" w14:textId="77777777" w:rsidR="00AD4525" w:rsidRDefault="00AD4525" w:rsidP="00AD4525">
      <w:pPr>
        <w:rPr>
          <w:rFonts w:ascii="Trebuchet MS" w:hAnsi="Trebuchet MS"/>
          <w:b/>
          <w:bCs/>
          <w:color w:val="000000"/>
        </w:rPr>
      </w:pPr>
      <w:r>
        <w:rPr>
          <w:rFonts w:ascii="Trebuchet MS" w:hAnsi="Trebuchet MS"/>
          <w:b/>
          <w:bCs/>
          <w:color w:val="000000"/>
        </w:rPr>
        <w:t>3. Роля на Европейска комисия</w:t>
      </w:r>
    </w:p>
    <w:p w14:paraId="08258ECF" w14:textId="77777777" w:rsidR="00AD4525" w:rsidRDefault="00AD4525" w:rsidP="00AD4525">
      <w:pPr>
        <w:spacing w:after="0" w:line="240" w:lineRule="auto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Европейската комисия е изпълнителният орган, който отговаря за разработването и прилагането на програмите за финансиране. Тя трансформира политическите приоритети в конкретни инструменти – програми, процедури и покани за кандидатстване.</w:t>
      </w:r>
    </w:p>
    <w:p w14:paraId="23E45FC3" w14:textId="77777777" w:rsidR="00AD4525" w:rsidRDefault="00AD4525" w:rsidP="00AD4525">
      <w:pPr>
        <w:spacing w:after="0" w:line="240" w:lineRule="auto"/>
        <w:jc w:val="both"/>
        <w:rPr>
          <w:rFonts w:ascii="Trebuchet MS" w:hAnsi="Trebuchet MS"/>
          <w:color w:val="000000"/>
        </w:rPr>
      </w:pPr>
      <w:r>
        <w:rPr>
          <w:rFonts w:ascii="Trebuchet MS" w:hAnsi="Trebuchet MS"/>
          <w:color w:val="000000"/>
        </w:rPr>
        <w:t>Комисията също така управлява процеса на кандидатстване, оценка и последващ контрол върху финансираните дейности.</w:t>
      </w:r>
    </w:p>
    <w:p w14:paraId="0B3A7709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Основната цел на финансирането от ЕС е да подпомага решаването на конкретни обществени проблеми и да насърчава развитието на устойчиви решения.</w:t>
      </w:r>
    </w:p>
    <w:p w14:paraId="5CF55AC7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Европейският съюз не финансира идеи „само защото са добри“, а защото:</w:t>
      </w:r>
    </w:p>
    <w:p w14:paraId="4BA85B36" w14:textId="77777777" w:rsidR="00AD4525" w:rsidRDefault="00AD4525" w:rsidP="00AD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допринасят за реализиране на политики </w:t>
      </w:r>
    </w:p>
    <w:p w14:paraId="14BFF512" w14:textId="77777777" w:rsidR="00AD4525" w:rsidRDefault="00AD4525" w:rsidP="00AD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решават идентифицирани обществени нужди </w:t>
      </w:r>
    </w:p>
    <w:p w14:paraId="23296DD6" w14:textId="77777777" w:rsidR="00AD4525" w:rsidRDefault="00AD4525" w:rsidP="00AD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имат измерим ефект върху общността </w:t>
      </w:r>
    </w:p>
    <w:p w14:paraId="07676A5C" w14:textId="77777777" w:rsidR="00AD4525" w:rsidRDefault="00AD4525" w:rsidP="00AD452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създават добавена стойност </w:t>
      </w:r>
    </w:p>
    <w:p w14:paraId="25680711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Това означава, че всяка възможност за финансиране е обвързана с конкретна цел, която трябва да бъде постигната.</w:t>
      </w:r>
    </w:p>
    <w:p w14:paraId="22E3E122" w14:textId="77777777" w:rsidR="00AD4525" w:rsidRDefault="00AD4525" w:rsidP="00AD4525">
      <w:pPr>
        <w:numPr>
          <w:ilvl w:val="0"/>
          <w:numId w:val="1"/>
        </w:numPr>
        <w:spacing w:after="0" w:line="240" w:lineRule="auto"/>
        <w:jc w:val="both"/>
        <w:rPr>
          <w:rFonts w:ascii="Trebuchet MS" w:eastAsia="Times New Roman" w:hAnsi="Trebuchet MS"/>
          <w:b/>
          <w:bCs/>
          <w:color w:val="004F88"/>
          <w:kern w:val="0"/>
          <w:u w:val="thick"/>
        </w:rPr>
      </w:pPr>
      <w:r>
        <w:rPr>
          <w:rFonts w:ascii="Trebuchet MS" w:eastAsia="Times New Roman" w:hAnsi="Trebuchet MS"/>
          <w:b/>
          <w:bCs/>
          <w:color w:val="004F88"/>
          <w:kern w:val="0"/>
          <w:u w:val="thick"/>
        </w:rPr>
        <w:t>ОСНОВНИ ПРИОРИТЕТИ НА ЕВРОПЕЙСКИЯ СЪЮЗ</w:t>
      </w:r>
    </w:p>
    <w:p w14:paraId="1B40938B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</w:p>
    <w:p w14:paraId="17690C32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Европейското финансиране е пряко обвързано със стратегическите приоритети на Европейския съюз, които определят основните направления за инвестиции в рамките на програмния период.</w:t>
      </w:r>
    </w:p>
    <w:p w14:paraId="3405A5B1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</w:p>
    <w:p w14:paraId="57B254BC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Основните приоритети включват:</w:t>
      </w:r>
    </w:p>
    <w:p w14:paraId="6F699D8A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</w:p>
    <w:p w14:paraId="41CDB0E4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зелен преход и устойчиво развитие</w:t>
      </w:r>
    </w:p>
    <w:p w14:paraId="0B07FB1D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цифрова трансформация</w:t>
      </w:r>
    </w:p>
    <w:p w14:paraId="4C394AAC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социално включване и равни възможности</w:t>
      </w:r>
    </w:p>
    <w:p w14:paraId="4CF278BB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образование, обучение и мобилност</w:t>
      </w:r>
    </w:p>
    <w:p w14:paraId="0D0E8C62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• иновации и конкурентоспособност</w:t>
      </w:r>
    </w:p>
    <w:p w14:paraId="022C350A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• териториално и трансгранично сътрудничество</w:t>
      </w:r>
    </w:p>
    <w:p w14:paraId="74FB8544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</w:p>
    <w:p w14:paraId="70346A3A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Тези приоритети се реализират чрез конкретни политики и програми, които определят условията за финансиране и тематичния обхват на поканите за кандидатстване.</w:t>
      </w:r>
    </w:p>
    <w:p w14:paraId="25DC32D3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От изложеното следва, че финансирането от ЕС е обвързано с конкретни цели и резултати.</w:t>
      </w:r>
    </w:p>
    <w:p w14:paraId="0B9696F5" w14:textId="77777777" w:rsidR="00AD4525" w:rsidRDefault="00AD4525" w:rsidP="00AD4525">
      <w:pPr>
        <w:rPr>
          <w:rFonts w:ascii="Trebuchet MS" w:hAnsi="Trebuchet MS"/>
          <w:b/>
          <w:bCs/>
          <w:color w:val="004F8A"/>
          <w:u w:val="single"/>
        </w:rPr>
      </w:pPr>
    </w:p>
    <w:p w14:paraId="2B29E15D" w14:textId="77777777" w:rsidR="00AD4525" w:rsidRDefault="00AD4525" w:rsidP="00AD4525">
      <w:pPr>
        <w:numPr>
          <w:ilvl w:val="0"/>
          <w:numId w:val="1"/>
        </w:numPr>
        <w:spacing w:after="0" w:line="240" w:lineRule="auto"/>
        <w:rPr>
          <w:rFonts w:ascii="Trebuchet MS" w:hAnsi="Trebuchet MS"/>
          <w:b/>
          <w:bCs/>
          <w:color w:val="004F88"/>
          <w:u w:val="single"/>
        </w:rPr>
      </w:pPr>
      <w:r>
        <w:rPr>
          <w:rFonts w:ascii="Trebuchet MS" w:hAnsi="Trebuchet MS"/>
          <w:b/>
          <w:bCs/>
          <w:color w:val="004F88"/>
          <w:u w:val="single"/>
        </w:rPr>
        <w:t>ВРЪЗКА МЕЖДУ ПОЛИТИКИ И ФИНАНСИРАНЕ</w:t>
      </w:r>
    </w:p>
    <w:p w14:paraId="00B774A5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Финансирането от ЕС следва логиката на политиките на Съюза и тяхното практическо прилагане. Тези политики определят стратегическите направления, в които ЕС инвестира ресурси.</w:t>
      </w:r>
    </w:p>
    <w:p w14:paraId="190298D6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Логиката на финансирането може да бъде представена чрез следната последователност:</w:t>
      </w:r>
    </w:p>
    <w:p w14:paraId="13AE1ABE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 w:cs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 xml:space="preserve">Политики на ЕС </w:t>
      </w:r>
      <w:r>
        <w:rPr>
          <w:rFonts w:ascii="Arial" w:eastAsia="Times New Roman" w:hAnsi="Arial" w:cs="Arial"/>
          <w:b/>
          <w:bCs/>
          <w:kern w:val="0"/>
        </w:rPr>
        <w:t>→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Приоритети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Arial" w:eastAsia="Times New Roman" w:hAnsi="Arial" w:cs="Arial"/>
          <w:b/>
          <w:bCs/>
          <w:kern w:val="0"/>
        </w:rPr>
        <w:t>→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Програми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Arial" w:eastAsia="Times New Roman" w:hAnsi="Arial" w:cs="Arial"/>
          <w:b/>
          <w:bCs/>
          <w:kern w:val="0"/>
        </w:rPr>
        <w:t>→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Покани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за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финансиране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Arial" w:eastAsia="Times New Roman" w:hAnsi="Arial" w:cs="Arial"/>
          <w:b/>
          <w:bCs/>
          <w:kern w:val="0"/>
        </w:rPr>
        <w:t>→</w:t>
      </w:r>
      <w:r>
        <w:rPr>
          <w:rFonts w:ascii="Trebuchet MS" w:eastAsia="Times New Roman" w:hAnsi="Trebuchet MS"/>
          <w:b/>
          <w:bCs/>
          <w:kern w:val="0"/>
        </w:rPr>
        <w:t xml:space="preserve"> </w:t>
      </w:r>
      <w:r>
        <w:rPr>
          <w:rFonts w:ascii="Trebuchet MS" w:eastAsia="Times New Roman" w:hAnsi="Trebuchet MS" w:cs="Trebuchet MS"/>
          <w:b/>
          <w:bCs/>
          <w:kern w:val="0"/>
        </w:rPr>
        <w:t>Проекти</w:t>
      </w:r>
    </w:p>
    <w:p w14:paraId="1944B791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1. Формулиране на приоритети</w:t>
      </w:r>
    </w:p>
    <w:p w14:paraId="7C42EAE9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2E3ADBCD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На първо ниво се определят стратегическите цели на ЕС, които отразяват актуалните предизвикателства.</w:t>
      </w:r>
    </w:p>
    <w:p w14:paraId="230F1FF7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164A0E11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2. Разработване на политики</w:t>
      </w:r>
    </w:p>
    <w:p w14:paraId="320A52A8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5111BE83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Тези приоритети се конкретизират в секторни политики (напр. политика за сближаване, образование, иновации, околна среда), които задават рамката на интервенциите.</w:t>
      </w:r>
    </w:p>
    <w:p w14:paraId="30C68C5F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4C03D7C0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3. Създаване на програми</w:t>
      </w:r>
    </w:p>
    <w:p w14:paraId="4A78C647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165B705B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Политиките се реализират чрез програми за финансиране, които определят:</w:t>
      </w:r>
    </w:p>
    <w:p w14:paraId="4CF20F60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D44B82D" w14:textId="77777777" w:rsidR="00AD4525" w:rsidRDefault="00AD4525" w:rsidP="00AD4525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тематичния обхват</w:t>
      </w:r>
    </w:p>
    <w:p w14:paraId="505AA28A" w14:textId="77777777" w:rsidR="00AD4525" w:rsidRDefault="00AD4525" w:rsidP="00AD4525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допустимите дейности</w:t>
      </w:r>
    </w:p>
    <w:p w14:paraId="401A5C47" w14:textId="77777777" w:rsidR="00AD4525" w:rsidRDefault="00AD4525" w:rsidP="00AD4525">
      <w:pPr>
        <w:numPr>
          <w:ilvl w:val="0"/>
          <w:numId w:val="4"/>
        </w:num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целевите групи</w:t>
      </w:r>
    </w:p>
    <w:p w14:paraId="4E52E8F5" w14:textId="77777777" w:rsidR="00AD4525" w:rsidRDefault="00AD4525" w:rsidP="00AD4525">
      <w:pPr>
        <w:spacing w:after="0" w:line="240" w:lineRule="auto"/>
        <w:ind w:left="720"/>
        <w:rPr>
          <w:rFonts w:ascii="Trebuchet MS" w:eastAsia="Times New Roman" w:hAnsi="Trebuchet MS"/>
          <w:kern w:val="0"/>
        </w:rPr>
      </w:pPr>
    </w:p>
    <w:p w14:paraId="5DBFDEB0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4. Обявяване на покани</w:t>
      </w:r>
    </w:p>
    <w:p w14:paraId="24CEDE0E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</w:p>
    <w:p w14:paraId="2F2989F1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рамките на програмите се публикуват покани за кандидатстване, които представляват конкретни възможности за финансиране.</w:t>
      </w:r>
    </w:p>
    <w:p w14:paraId="679DA7A2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2634DDD3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5. Проекти</w:t>
      </w:r>
    </w:p>
    <w:p w14:paraId="552EB7AD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</w:p>
    <w:p w14:paraId="7C494162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Реалните инициативи, които се изпълняват от организации.</w:t>
      </w:r>
    </w:p>
    <w:p w14:paraId="215E4F21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b/>
          <w:bCs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lastRenderedPageBreak/>
        <w:t>ПРИМЕР ЗА ВРЪЗКАТА:</w:t>
      </w:r>
    </w:p>
    <w:p w14:paraId="3A0E68A6" w14:textId="77777777" w:rsidR="00AD4525" w:rsidRDefault="00AD4525" w:rsidP="00AD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Политика: социално включване </w:t>
      </w:r>
    </w:p>
    <w:p w14:paraId="55D182F8" w14:textId="77777777" w:rsidR="00AD4525" w:rsidRDefault="00AD4525" w:rsidP="00AD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Приоритет: социално включване и равни възможности</w:t>
      </w:r>
    </w:p>
    <w:p w14:paraId="619A35B0" w14:textId="77777777" w:rsidR="00AD4525" w:rsidRDefault="00AD4525" w:rsidP="00AD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Програма: Европейски корпус за солидарност </w:t>
      </w:r>
    </w:p>
    <w:p w14:paraId="740A99B8" w14:textId="77777777" w:rsidR="00AD4525" w:rsidRDefault="00AD4525" w:rsidP="00AD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Покана: доброволчески проекти </w:t>
      </w:r>
    </w:p>
    <w:p w14:paraId="55B8208D" w14:textId="77777777" w:rsidR="00AD4525" w:rsidRDefault="00AD4525" w:rsidP="00AD452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Проект: местна инициатива за подпомагане на нуждаещи се </w:t>
      </w:r>
    </w:p>
    <w:p w14:paraId="13C5B30B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Този пример илюстрира значението на съответствието между идеята и приоритетите на програмата.</w:t>
      </w:r>
    </w:p>
    <w:p w14:paraId="22725D1A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Тази логика показва, че всяка възможност за финансиране е част от по-широка стратегическа рамка и не съществува самостоятелно.</w:t>
      </w:r>
    </w:p>
    <w:p w14:paraId="186A7974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0000"/>
          <w:kern w:val="0"/>
        </w:rPr>
      </w:pPr>
      <w:r>
        <w:rPr>
          <w:rFonts w:ascii="Trebuchet MS" w:eastAsia="Times New Roman" w:hAnsi="Trebuchet MS"/>
          <w:color w:val="000000"/>
          <w:kern w:val="0"/>
        </w:rPr>
        <w:t>Финансираните дейности трябва да създават стойност, която надхвърля националното равнище и допринася за развитието на ЕС като цяло. Тази логика ще бъде разгледана по-подробно в следващия урок.</w:t>
      </w:r>
    </w:p>
    <w:p w14:paraId="47C203CC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color w:val="000000"/>
          <w:kern w:val="0"/>
        </w:rPr>
      </w:pPr>
    </w:p>
    <w:p w14:paraId="79188CD6" w14:textId="77777777" w:rsidR="00AD4525" w:rsidRDefault="00AD4525" w:rsidP="00AD4525">
      <w:pPr>
        <w:numPr>
          <w:ilvl w:val="0"/>
          <w:numId w:val="1"/>
        </w:numPr>
        <w:spacing w:after="0" w:line="240" w:lineRule="auto"/>
        <w:rPr>
          <w:rFonts w:ascii="Trebuchet MS" w:hAnsi="Trebuchet MS"/>
          <w:b/>
          <w:bCs/>
          <w:color w:val="004F88"/>
          <w:u w:val="single"/>
        </w:rPr>
      </w:pPr>
      <w:r>
        <w:rPr>
          <w:rFonts w:ascii="Trebuchet MS" w:hAnsi="Trebuchet MS"/>
          <w:b/>
          <w:bCs/>
          <w:color w:val="004F88"/>
          <w:u w:val="single"/>
        </w:rPr>
        <w:t>ФИНАНСИРУЕМА ИДЕЯ</w:t>
      </w:r>
    </w:p>
    <w:p w14:paraId="3DDFE4E1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В общ план може да се въведе понятието „</w:t>
      </w:r>
      <w:proofErr w:type="spellStart"/>
      <w:r>
        <w:rPr>
          <w:rFonts w:ascii="Trebuchet MS" w:eastAsia="Times New Roman" w:hAnsi="Trebuchet MS"/>
          <w:kern w:val="0"/>
        </w:rPr>
        <w:t>финансируема</w:t>
      </w:r>
      <w:proofErr w:type="spellEnd"/>
      <w:r>
        <w:rPr>
          <w:rFonts w:ascii="Trebuchet MS" w:eastAsia="Times New Roman" w:hAnsi="Trebuchet MS"/>
          <w:kern w:val="0"/>
        </w:rPr>
        <w:t xml:space="preserve"> идея“, което ще бъде анализирано по-подробно в следващите уроци.</w:t>
      </w:r>
    </w:p>
    <w:p w14:paraId="515C5E62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Не всяка идея може да получи финансиране от ЕС. За да бъде една идея </w:t>
      </w:r>
      <w:proofErr w:type="spellStart"/>
      <w:r>
        <w:rPr>
          <w:rFonts w:ascii="Trebuchet MS" w:eastAsia="Times New Roman" w:hAnsi="Trebuchet MS"/>
          <w:kern w:val="0"/>
        </w:rPr>
        <w:t>финансируема</w:t>
      </w:r>
      <w:proofErr w:type="spellEnd"/>
      <w:r>
        <w:rPr>
          <w:rFonts w:ascii="Trebuchet MS" w:eastAsia="Times New Roman" w:hAnsi="Trebuchet MS"/>
          <w:kern w:val="0"/>
        </w:rPr>
        <w:t>, тя трябва да отговаря на определени условия:</w:t>
      </w:r>
    </w:p>
    <w:p w14:paraId="5F9DBCDA" w14:textId="77777777" w:rsidR="00AD4525" w:rsidRDefault="00AD4525" w:rsidP="00AD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съответства на приоритетите на конкретна програма </w:t>
      </w:r>
    </w:p>
    <w:p w14:paraId="4162DC93" w14:textId="77777777" w:rsidR="00AD4525" w:rsidRDefault="00AD4525" w:rsidP="00AD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адресира реален проблем или нужда </w:t>
      </w:r>
    </w:p>
    <w:p w14:paraId="08B4C407" w14:textId="77777777" w:rsidR="00AD4525" w:rsidRDefault="00AD4525" w:rsidP="00AD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предлага ясни и приложими дейности </w:t>
      </w:r>
    </w:p>
    <w:p w14:paraId="19D1051B" w14:textId="77777777" w:rsidR="00AD4525" w:rsidRDefault="00AD4525" w:rsidP="00AD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има потенциал за устойчиви резултати </w:t>
      </w:r>
    </w:p>
    <w:p w14:paraId="02BD9802" w14:textId="77777777" w:rsidR="00AD4525" w:rsidRDefault="00AD4525" w:rsidP="00AD452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допринася за обществено значим ефект </w:t>
      </w:r>
    </w:p>
    <w:p w14:paraId="3E7D24DF" w14:textId="77777777" w:rsidR="00AD4525" w:rsidRDefault="00AD4525" w:rsidP="00AD4525">
      <w:pPr>
        <w:spacing w:after="0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Финансирането от ЕС изисква съответствие с конкретни цели и критерии, заложени в поканите.</w:t>
      </w:r>
    </w:p>
    <w:p w14:paraId="61FC55EE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Като илюстративен пример може да се разгледа следната хипотеза: религиозна организация иска да организира младежки лагер.</w:t>
      </w:r>
    </w:p>
    <w:p w14:paraId="287970EA" w14:textId="77777777" w:rsidR="00AD4525" w:rsidRDefault="00AD4525" w:rsidP="00AD4525">
      <w:pPr>
        <w:spacing w:after="0" w:line="240" w:lineRule="auto"/>
        <w:rPr>
          <w:rFonts w:ascii="Trebuchet MS" w:eastAsia="Times New Roman" w:hAnsi="Trebuchet MS"/>
          <w:b/>
          <w:bCs/>
          <w:i/>
          <w:iCs/>
          <w:kern w:val="0"/>
        </w:rPr>
      </w:pPr>
      <w:r>
        <w:rPr>
          <w:rFonts w:ascii="Trebuchet MS" w:eastAsia="Times New Roman" w:hAnsi="Trebuchet MS"/>
          <w:b/>
          <w:bCs/>
          <w:i/>
          <w:iCs/>
          <w:kern w:val="0"/>
        </w:rPr>
        <w:t>Пример от практиката:</w:t>
      </w:r>
    </w:p>
    <w:p w14:paraId="55ED9899" w14:textId="77777777" w:rsidR="00AD4525" w:rsidRDefault="00AD4525" w:rsidP="00AD452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b/>
          <w:bCs/>
          <w:kern w:val="0"/>
        </w:rPr>
        <w:t>Идея без връзка с приоритети:</w:t>
      </w:r>
      <w:r>
        <w:rPr>
          <w:rFonts w:ascii="Trebuchet MS" w:eastAsia="Times New Roman" w:hAnsi="Trebuchet MS"/>
          <w:b/>
          <w:bCs/>
          <w:kern w:val="0"/>
        </w:rPr>
        <w:br/>
      </w:r>
      <w:r>
        <w:rPr>
          <w:rFonts w:ascii="Trebuchet MS" w:eastAsia="Times New Roman" w:hAnsi="Trebuchet MS"/>
          <w:kern w:val="0"/>
        </w:rPr>
        <w:t>„Организиране на лагер за младежи с обща цел отдих“</w:t>
      </w:r>
    </w:p>
    <w:p w14:paraId="17040C63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 Тази идея трудно би получила финансиране, защото няма ясно съответствие с политики на ЕС.</w:t>
      </w:r>
    </w:p>
    <w:p w14:paraId="115BED89" w14:textId="77777777" w:rsidR="00AD4525" w:rsidRDefault="00AD4525" w:rsidP="00AD4525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rPr>
          <w:rFonts w:ascii="Trebuchet MS" w:eastAsia="Times New Roman" w:hAnsi="Trebuchet MS"/>
          <w:kern w:val="0"/>
        </w:rPr>
      </w:pPr>
      <w:proofErr w:type="spellStart"/>
      <w:r>
        <w:rPr>
          <w:rFonts w:ascii="Trebuchet MS" w:eastAsia="Times New Roman" w:hAnsi="Trebuchet MS"/>
          <w:b/>
          <w:bCs/>
          <w:kern w:val="0"/>
        </w:rPr>
        <w:t>Финансируема</w:t>
      </w:r>
      <w:proofErr w:type="spellEnd"/>
      <w:r>
        <w:rPr>
          <w:rFonts w:ascii="Trebuchet MS" w:eastAsia="Times New Roman" w:hAnsi="Trebuchet MS"/>
          <w:b/>
          <w:bCs/>
          <w:kern w:val="0"/>
        </w:rPr>
        <w:t xml:space="preserve"> идея:</w:t>
      </w:r>
      <w:r>
        <w:rPr>
          <w:rFonts w:ascii="Trebuchet MS" w:eastAsia="Times New Roman" w:hAnsi="Trebuchet MS"/>
          <w:b/>
          <w:bCs/>
          <w:kern w:val="0"/>
        </w:rPr>
        <w:br/>
      </w:r>
      <w:r>
        <w:rPr>
          <w:rFonts w:ascii="Trebuchet MS" w:eastAsia="Times New Roman" w:hAnsi="Trebuchet MS"/>
          <w:kern w:val="0"/>
        </w:rPr>
        <w:t>„Организиране на младежки лагер, насочен към социално включване доброволчество и междукултурен диалог“</w:t>
      </w:r>
    </w:p>
    <w:p w14:paraId="0EB463C2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 Тази идея може да бъде финансирана например по:</w:t>
      </w:r>
    </w:p>
    <w:p w14:paraId="3963CBCA" w14:textId="77777777" w:rsidR="00AD4525" w:rsidRDefault="00AD4525" w:rsidP="00AD45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proofErr w:type="spellStart"/>
      <w:r>
        <w:rPr>
          <w:rFonts w:ascii="Trebuchet MS" w:eastAsia="Times New Roman" w:hAnsi="Trebuchet MS"/>
          <w:kern w:val="0"/>
        </w:rPr>
        <w:t>Erasmus</w:t>
      </w:r>
      <w:proofErr w:type="spellEnd"/>
      <w:r>
        <w:rPr>
          <w:rFonts w:ascii="Trebuchet MS" w:eastAsia="Times New Roman" w:hAnsi="Trebuchet MS"/>
          <w:kern w:val="0"/>
        </w:rPr>
        <w:t xml:space="preserve">+ </w:t>
      </w:r>
    </w:p>
    <w:p w14:paraId="448DD4B5" w14:textId="77777777" w:rsidR="00AD4525" w:rsidRDefault="00AD4525" w:rsidP="00AD452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Европейски корпус за солидарност </w:t>
      </w:r>
    </w:p>
    <w:p w14:paraId="1025F2CE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lastRenderedPageBreak/>
        <w:t>защото:</w:t>
      </w:r>
    </w:p>
    <w:p w14:paraId="1AE09484" w14:textId="77777777" w:rsidR="00AD4525" w:rsidRDefault="00AD4525" w:rsidP="00AD45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отговаря на приоритети </w:t>
      </w:r>
    </w:p>
    <w:p w14:paraId="34AE50F7" w14:textId="77777777" w:rsidR="00AD4525" w:rsidRDefault="00AD4525" w:rsidP="00AD45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има обществен ефект </w:t>
      </w:r>
    </w:p>
    <w:p w14:paraId="1E64D25F" w14:textId="77777777" w:rsidR="00AD4525" w:rsidRDefault="00AD4525" w:rsidP="00AD452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създава добавена стойност </w:t>
      </w:r>
    </w:p>
    <w:p w14:paraId="1CE75AA9" w14:textId="77777777" w:rsidR="00AD4525" w:rsidRDefault="00AD4525" w:rsidP="00AD4525">
      <w:pPr>
        <w:numPr>
          <w:ilvl w:val="0"/>
          <w:numId w:val="1"/>
        </w:numPr>
        <w:spacing w:after="0" w:line="240" w:lineRule="auto"/>
        <w:rPr>
          <w:rFonts w:ascii="Trebuchet MS" w:eastAsia="Times New Roman" w:hAnsi="Trebuchet MS"/>
          <w:b/>
          <w:bCs/>
          <w:color w:val="004F88"/>
          <w:kern w:val="0"/>
          <w:u w:val="thick"/>
        </w:rPr>
      </w:pPr>
      <w:r>
        <w:rPr>
          <w:rFonts w:ascii="Trebuchet MS" w:eastAsia="Times New Roman" w:hAnsi="Trebuchet MS"/>
          <w:b/>
          <w:bCs/>
          <w:color w:val="004F88"/>
          <w:kern w:val="0"/>
          <w:u w:val="thick"/>
        </w:rPr>
        <w:t>РОЛЯ НА ОРГАНИЗАЦИИТЕ</w:t>
      </w:r>
    </w:p>
    <w:p w14:paraId="728DB831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Организациите, включително църковни и неправителствени структури, играят ключова роля като бенефициенти на финансиране от ЕС. Те:</w:t>
      </w:r>
    </w:p>
    <w:p w14:paraId="41E035D9" w14:textId="77777777" w:rsidR="00AD4525" w:rsidRDefault="00AD4525" w:rsidP="00AD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идентифицират нужди в общността </w:t>
      </w:r>
    </w:p>
    <w:p w14:paraId="517E9E06" w14:textId="77777777" w:rsidR="00AD4525" w:rsidRDefault="00AD4525" w:rsidP="00AD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разработват идеи </w:t>
      </w:r>
    </w:p>
    <w:p w14:paraId="01811E01" w14:textId="77777777" w:rsidR="00AD4525" w:rsidRDefault="00AD4525" w:rsidP="00AD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кандидатстват по подходящи програми </w:t>
      </w:r>
    </w:p>
    <w:p w14:paraId="5168CD53" w14:textId="77777777" w:rsidR="00AD4525" w:rsidRDefault="00AD4525" w:rsidP="00AD452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 xml:space="preserve">реализират дейности с обществено значение </w:t>
      </w:r>
    </w:p>
    <w:p w14:paraId="3C99D580" w14:textId="77777777" w:rsidR="00AD4525" w:rsidRDefault="00AD4525" w:rsidP="00AD4525">
      <w:pPr>
        <w:spacing w:before="100" w:beforeAutospacing="1" w:after="100" w:afterAutospacing="1" w:line="240" w:lineRule="auto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Чрез участието си в европейски програми, организациите допринасят за местното развитие и укрепват своя капацитет.</w:t>
      </w:r>
    </w:p>
    <w:p w14:paraId="74A06777" w14:textId="77777777" w:rsidR="00AD4525" w:rsidRDefault="00AD4525" w:rsidP="00AD4525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/>
          <w:kern w:val="0"/>
        </w:rPr>
      </w:pPr>
      <w:r>
        <w:rPr>
          <w:rFonts w:ascii="Trebuchet MS" w:eastAsia="Times New Roman" w:hAnsi="Trebuchet MS"/>
          <w:kern w:val="0"/>
        </w:rPr>
        <w:t>Финансирането от Европейския съюз представлява стратегически инструмент за реализиране на общностни политики чрез насочване на ресурси към приоритетни области. Ефективността на финансирането зависи от степента на съответствие между проектните идеи и стратегическите цели на Европейския съюз, както и от способността на организациите да формулират решения с ясно изразена обществена значимост.</w:t>
      </w:r>
    </w:p>
    <w:p w14:paraId="48AE2383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/>
          <w:i/>
          <w:color w:val="004F88"/>
          <w:spacing w:val="-2"/>
          <w:kern w:val="0"/>
          <w:u w:val="single"/>
          <w:shd w:val="clear" w:color="auto" w:fill="FFFFFF"/>
        </w:rPr>
      </w:pPr>
      <w:r>
        <w:rPr>
          <w:rFonts w:ascii="Trebuchet MS" w:eastAsia="Times New Roman" w:hAnsi="Trebuchet MS"/>
          <w:b/>
          <w:i/>
          <w:color w:val="004F88"/>
          <w:spacing w:val="-2"/>
          <w:kern w:val="0"/>
          <w:u w:val="single"/>
          <w:shd w:val="clear" w:color="auto" w:fill="FFFFFF"/>
        </w:rPr>
        <w:t>КЛЮЧОВИ ИЗВОДИ:</w:t>
      </w:r>
    </w:p>
    <w:p w14:paraId="5B9525FD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/>
          <w:spacing w:val="-2"/>
          <w:kern w:val="0"/>
          <w:shd w:val="clear" w:color="auto" w:fill="FFFFFF"/>
        </w:rPr>
      </w:pPr>
    </w:p>
    <w:p w14:paraId="03DF4D1B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Финансирането от ЕС следва политики и приоритети  </w:t>
      </w:r>
    </w:p>
    <w:p w14:paraId="289DB165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Не всяка идея е </w:t>
      </w:r>
      <w:proofErr w:type="spellStart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>финансируема</w:t>
      </w:r>
      <w:proofErr w:type="spellEnd"/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  </w:t>
      </w:r>
    </w:p>
    <w:p w14:paraId="44AB2617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Връзката с приоритет е задължителна  </w:t>
      </w:r>
    </w:p>
    <w:p w14:paraId="74E1153F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  <w:r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  <w:t xml:space="preserve">- Формулирането на идеята е ключово  </w:t>
      </w:r>
    </w:p>
    <w:p w14:paraId="79F90A5E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</w:p>
    <w:p w14:paraId="620FBB59" w14:textId="77777777" w:rsidR="00AD4525" w:rsidRDefault="00AD4525" w:rsidP="00AD4525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/>
          <w:bCs/>
          <w:iCs/>
          <w:spacing w:val="-2"/>
          <w:kern w:val="0"/>
          <w:shd w:val="clear" w:color="auto" w:fill="FFFFFF"/>
        </w:rPr>
      </w:pPr>
    </w:p>
    <w:p w14:paraId="49B126E5" w14:textId="77777777" w:rsidR="00ED61E3" w:rsidRDefault="00ED61E3"/>
    <w:sectPr w:rsidR="00ED61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E52D0"/>
    <w:multiLevelType w:val="hybridMultilevel"/>
    <w:tmpl w:val="7956615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646D3"/>
    <w:multiLevelType w:val="multilevel"/>
    <w:tmpl w:val="79FAD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6F4EFF"/>
    <w:multiLevelType w:val="hybridMultilevel"/>
    <w:tmpl w:val="80386E9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A327A"/>
    <w:multiLevelType w:val="multilevel"/>
    <w:tmpl w:val="3002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53" w:hanging="360"/>
      </w:pPr>
      <w:rPr>
        <w:b/>
        <w:color w:val="154E81"/>
        <w:u w:val="thick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920856"/>
    <w:multiLevelType w:val="multilevel"/>
    <w:tmpl w:val="3914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633B31"/>
    <w:multiLevelType w:val="hybridMultilevel"/>
    <w:tmpl w:val="34482E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6F1312"/>
    <w:multiLevelType w:val="multilevel"/>
    <w:tmpl w:val="B4360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F06562"/>
    <w:multiLevelType w:val="multilevel"/>
    <w:tmpl w:val="DE1ED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u w:val="thick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25A9D"/>
    <w:multiLevelType w:val="hybridMultilevel"/>
    <w:tmpl w:val="0DD0253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751825"/>
    <w:multiLevelType w:val="multilevel"/>
    <w:tmpl w:val="E62CA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0402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318493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1170680310">
    <w:abstractNumId w:val="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 w16cid:durableId="1424764025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1582145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8065242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356784289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492988226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 w16cid:durableId="2021354498">
    <w:abstractNumId w:val="4"/>
    <w:lvlOverride w:ilvl="0"/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 w16cid:durableId="800731375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77"/>
    <w:rsid w:val="000B0951"/>
    <w:rsid w:val="001E4EC4"/>
    <w:rsid w:val="002D7877"/>
    <w:rsid w:val="004102F7"/>
    <w:rsid w:val="00AD4525"/>
    <w:rsid w:val="00ED6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BCDD5-42E5-4793-A11D-6234F6109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g-B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4525"/>
    <w:pPr>
      <w:spacing w:line="276" w:lineRule="auto"/>
    </w:pPr>
    <w:rPr>
      <w:rFonts w:ascii="Calibri" w:eastAsia="Calibri" w:hAnsi="Calibri" w:cs="Times New Roman"/>
      <w:sz w:val="24"/>
      <w:szCs w:val="24"/>
      <w:lang w:eastAsia="bg-BG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D78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D78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78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8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D78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D78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D78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D78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D78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2D78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2D78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2D78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2D787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2D7877"/>
    <w:rPr>
      <w:rFonts w:eastAsiaTheme="majorEastAsia" w:cstheme="majorBidi"/>
      <w:color w:val="2F5496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2D787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2D787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2D787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2D787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D78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2D78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D78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2D78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D78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2D787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D787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D787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D78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2D787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D78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1214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Lazarinka Andreeva</dc:creator>
  <cp:keywords/>
  <dc:description/>
  <cp:lastModifiedBy>Lazarinka Andreeva</cp:lastModifiedBy>
  <cp:revision>2</cp:revision>
  <dcterms:created xsi:type="dcterms:W3CDTF">2026-08-20T06:27:00Z</dcterms:created>
  <dcterms:modified xsi:type="dcterms:W3CDTF">2026-08-20T06:27:00Z</dcterms:modified>
</cp:coreProperties>
</file>